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>
          <w:rtl w:val="off"/>
        </w:rPr>
      </w:pPr>
      <w:r>
        <w:rPr>
          <w:rtl w:val="off"/>
        </w:rPr>
        <w:drawing>
          <wp:inline distT="0" distB="0" distL="180" distR="180">
            <wp:extent cx="8757285" cy="568515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7285" cy="5685155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pPr>
        <w:pStyle w:val="afa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Style w:val="af7"/>
          <w:rFonts w:ascii="Times New Roman" w:hAnsi="Times New Roman" w:cs="Times New Roman"/>
          <w:bCs/>
          <w:sz w:val="20"/>
          <w:szCs w:val="20"/>
        </w:rPr>
        <w:t>Часть 1. Сведения об оказываемых муниципальных услугах</w:t>
      </w:r>
      <w:r>
        <w:rPr>
          <w:rFonts w:ascii="Times New Roman" w:hAnsi="Times New Roman" w:cs="Times New Roman"/>
          <w:sz w:val="20"/>
          <w:szCs w:val="20"/>
        </w:rPr>
        <w:t>(2)</w:t>
      </w:r>
    </w:p>
    <w:p>
      <w:pPr>
        <w:pStyle w:val="afa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Раздел 1</w:t>
      </w:r>
    </w:p>
    <w:p>
      <w:pPr>
        <w:pStyle w:val="af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</w:p>
    <w:p>
      <w:pPr>
        <w:pStyle w:val="af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Наименование муниципальной услуги  </w:t>
      </w:r>
      <w:r>
        <w:rPr>
          <w:rFonts w:ascii="Times New Roman" w:hAnsi="Times New Roman" w:cs="Times New Roman"/>
          <w:sz w:val="20"/>
          <w:szCs w:val="20"/>
          <w:u w:val="single" w:color="auto"/>
        </w:rPr>
        <w:t xml:space="preserve">  Реализация дополнительных общеразвивающих программ_______________________ </w:t>
      </w:r>
      <w:r>
        <w:rPr>
          <w:rFonts w:ascii="Times New Roman" w:hAnsi="Times New Roman" w:cs="Times New Roman"/>
          <w:sz w:val="20"/>
          <w:szCs w:val="20"/>
        </w:rPr>
        <w:t xml:space="preserve">              Уникальный номер </w:t>
      </w:r>
    </w:p>
    <w:p>
      <w:pPr>
        <w:pStyle w:val="af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________________________________________________________________________________________________________________           по базовому </w:t>
      </w:r>
      <w:r>
        <w:rPr>
          <w:rFonts w:ascii="Times New Roman" w:hAnsi="Times New Roman" w:cs="Times New Roman"/>
          <w:sz w:val="20"/>
          <w:szCs w:val="20"/>
          <w:u w:val="single" w:color="auto"/>
          <w:rtl w:val="off"/>
        </w:rPr>
        <w:t>11.Г42.0.</w:t>
      </w:r>
    </w:p>
    <w:p>
      <w:pPr>
        <w:pStyle w:val="afa"/>
        <w:rPr>
          <w:rFonts w:ascii="Times New Roman" w:hAnsi="Times New Roman" w:cs="Times New Roman"/>
          <w:sz w:val="20"/>
          <w:szCs w:val="20"/>
          <w:rtl w:val="off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  <w:rtl w:val="off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(отраслевому) перечню </w:t>
      </w:r>
    </w:p>
    <w:p>
      <w:pPr>
        <w:pStyle w:val="af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rtl w:val="off"/>
        </w:rPr>
        <w:t xml:space="preserve">2. </w:t>
      </w:r>
      <w:r>
        <w:rPr>
          <w:rFonts w:ascii="Times New Roman" w:hAnsi="Times New Roman" w:cs="Times New Roman"/>
          <w:sz w:val="20"/>
          <w:szCs w:val="20"/>
        </w:rPr>
        <w:t xml:space="preserve">Категории  потребителей государственной услуги   </w:t>
      </w:r>
      <w:r>
        <w:rPr>
          <w:rFonts w:ascii="Times New Roman" w:hAnsi="Times New Roman" w:cs="Times New Roman"/>
          <w:sz w:val="20"/>
          <w:szCs w:val="20"/>
          <w:u w:val="single" w:color="auto"/>
        </w:rPr>
        <w:t>физические лица с девиантным поведением; физические лица без ограниченных возможностей здоровья; физические лица</w:t>
      </w:r>
      <w:r>
        <w:rPr>
          <w:rFonts w:ascii="Times New Roman" w:hAnsi="Times New Roman" w:cs="Times New Roman"/>
          <w:sz w:val="20"/>
          <w:szCs w:val="20"/>
          <w:u w:val="single" w:color="auto"/>
          <w:rtl w:val="off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 w:color="auto"/>
        </w:rPr>
        <w:t>с ограниченными возможностями здоровья; физические лица</w:t>
      </w:r>
    </w:p>
    <w:p>
      <w:pPr>
        <w:pStyle w:val="afa"/>
        <w:rPr>
          <w:rFonts w:ascii="Times New Roman" w:hAnsi="Times New Roman" w:cs="Times New Roman"/>
          <w:sz w:val="20"/>
          <w:szCs w:val="20"/>
        </w:rPr>
      </w:pPr>
    </w:p>
    <w:p>
      <w:pPr>
        <w:pStyle w:val="afa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 Сведения о фактическом достижении показателей,  характеризующих объем  и (или) качество муниципальной услуги:</w:t>
      </w:r>
    </w:p>
    <w:p>
      <w:pPr>
        <w:pStyle w:val="afa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 Сведения о фактическом достижении показателей, характеризующих качество муниципальной услуги  (3):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  <w:tblLayout w:type="fixed"/>
      </w:tblPr>
      <w:tblGrid>
        <w:gridCol w:w="1134"/>
        <w:gridCol w:w="1276"/>
        <w:gridCol w:w="1276"/>
        <w:gridCol w:w="992"/>
        <w:gridCol w:w="1134"/>
        <w:gridCol w:w="992"/>
        <w:gridCol w:w="993"/>
        <w:gridCol w:w="850"/>
        <w:gridCol w:w="709"/>
        <w:gridCol w:w="1276"/>
        <w:gridCol w:w="992"/>
        <w:gridCol w:w="992"/>
        <w:gridCol w:w="1134"/>
        <w:gridCol w:w="851"/>
      </w:tblGrid>
      <w:tr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Уникаль-ный номер реестро-вой записи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>
        <w:tc>
          <w:tcPr>
            <w:tcW w:w="1134" w:type="dxa"/>
            <w:vMerge w:val="continue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HYPERLINK "http://80.253.4.49/document?id=79222&amp;sub=0"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Style w:val="af8"/>
                <w:rFonts w:ascii="Times New Roman" w:hAnsi="Times New Roman"/>
                <w:b w:val="0"/>
                <w:color w:val="auto"/>
                <w:sz w:val="20"/>
                <w:szCs w:val="20"/>
              </w:rPr>
              <w:t>ОКЕИ</w:t>
            </w:r>
            <w:r>
              <w:rPr>
                <w:rStyle w:val="af8"/>
                <w:rFonts w:ascii="Times New Roman" w:hAnsi="Times New Roman"/>
                <w:b w:val="0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утверждено в муниципальном задании на </w:t>
            </w: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  <w:rtl w:val="off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  <w:t xml:space="preserve"> год и плановый период </w:t>
            </w: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  <w:rtl w:val="off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  <w:t>-20</w:t>
            </w: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  <w:rtl w:val="off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  <w:t xml:space="preserve"> годы</w:t>
            </w: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>
            <w:pPr>
              <w:pStyle w:val="af9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отклоне-ние, превышаю-щее допустимое (возможное) 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>
        <w:tc>
          <w:tcPr>
            <w:tcW w:w="1134" w:type="dxa"/>
            <w:vMerge w:val="continue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  <w:u w:val="single" w:color="aut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  <w:t>Содержание 1</w:t>
            </w: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  <w:u w:val="single" w:color="aut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  <w:t>Содержание 2</w:t>
            </w: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</w:pP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  <w:u w:val="single" w:color="aut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  <w:t>Содержание 3</w:t>
            </w: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  <w:u w:val="single" w:color="aut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  <w:t>Справочник форм (условий) оказания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  <w:t>Справочник периодов пребывания</w:t>
            </w: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наи-менование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 w:val="continue"/>
            <w:tcBorders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 w:val="continue"/>
            <w:tcBorders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11Г42001000300601008100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</w:pPr>
            <w:r>
              <w:rPr>
                <w:sz w:val="22"/>
                <w:szCs w:val="22"/>
              </w:rPr>
              <w:t>Социально-педагогическая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обучающихся освоивших дополнительную общеразвивающую программу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jc w:val="center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учреждения педагогическими кадрами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  <w:rtl w:val="off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>
        <w:tc>
          <w:tcPr>
            <w:tcW w:w="1134" w:type="dxa"/>
            <w:vMerge w:val="continue"/>
            <w:tcBorders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высшую и первую квалификационную категории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  <w:rtl w:val="off"/>
              </w:rPr>
              <w:t>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rtl w:val="off"/>
              </w:rPr>
              <w:t>13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Работа по повышению профессионального уровня педагогических работников</w:t>
            </w:r>
          </w:p>
        </w:tc>
      </w:tr>
      <w:tr>
        <w:tc>
          <w:tcPr>
            <w:tcW w:w="1134" w:type="dxa"/>
            <w:vMerge w:val="continue"/>
            <w:tcBorders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>
        <w:tc>
          <w:tcPr>
            <w:tcW w:w="1134" w:type="dxa"/>
            <w:vMerge w:val="continue"/>
            <w:tcBorders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 учреждения прошедших обучение по дополнительным программам повышения квалификации (1 раз в 3 года)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>
        <w:tc>
          <w:tcPr>
            <w:tcW w:w="1134" w:type="dxa"/>
            <w:vMerge w:val="continue"/>
            <w:tcBorders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Удовлетворенность родителей (законных представителей) предоставляемой услугой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tabs>
                <w:tab w:val="left" w:pos="229"/>
              </w:tabs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11Г42001000300201002100</w:t>
            </w:r>
          </w:p>
          <w:p>
            <w:pPr>
              <w:tabs>
                <w:tab w:val="left" w:pos="904"/>
              </w:tabs>
            </w:pPr>
            <w:r>
              <w:tab/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jc w:val="center"/>
            </w:pPr>
            <w:r>
              <w:rPr>
                <w:sz w:val="22"/>
                <w:szCs w:val="22"/>
              </w:rPr>
              <w:t>Естественно-научная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обучающихся освоивших дополнительную общеразвивающую программу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jc w:val="center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>
        <w:tc>
          <w:tcPr>
            <w:tcW w:w="1134" w:type="dxa"/>
            <w:vMerge w:val="continue"/>
            <w:tcBorders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учреждения педагогическими кадрами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>
        <w:tc>
          <w:tcPr>
            <w:tcW w:w="1134" w:type="dxa"/>
            <w:vMerge w:val="continue"/>
            <w:tcBorders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высшую и первую квалификационную категории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  <w:rtl w:val="off"/>
              </w:rPr>
              <w:t>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rtl w:val="off"/>
              </w:rPr>
              <w:t>13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Работа по повышению профессионального уровня педагогических работников</w:t>
            </w:r>
          </w:p>
        </w:tc>
      </w:tr>
      <w:tr>
        <w:tc>
          <w:tcPr>
            <w:tcW w:w="1134" w:type="dxa"/>
            <w:vMerge w:val="continue"/>
            <w:tcBorders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>
        <w:tc>
          <w:tcPr>
            <w:tcW w:w="1134" w:type="dxa"/>
            <w:vMerge w:val="continue"/>
            <w:tcBorders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 учреждения прошедших обучение по дополнительным программам повышения квалификации (1 раз в 3 года)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>
        <w:trPr>
          <w:trHeight w:val="77" w:hRule="atLeast"/>
        </w:trPr>
        <w:tc>
          <w:tcPr>
            <w:tcW w:w="1134" w:type="dxa"/>
            <w:vMerge w:val="continue"/>
            <w:tcBorders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Удовлетворенность родителей (законных представителей) предоставляемой услугой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tabs>
                <w:tab w:val="left" w:pos="229"/>
              </w:tabs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11Г42001000300401000100</w:t>
            </w:r>
          </w:p>
          <w:p>
            <w:pPr>
              <w:tabs>
                <w:tab w:val="left" w:pos="904"/>
              </w:tabs>
            </w:pPr>
            <w:r>
              <w:tab/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Художественная</w:t>
            </w:r>
          </w:p>
          <w:p/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  <w:p/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обучающихся освоивших дополнительную общеразвивающую программу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jc w:val="center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>
        <w:tc>
          <w:tcPr>
            <w:tcW w:w="1134" w:type="dxa"/>
            <w:vMerge w:val="continue"/>
            <w:tcBorders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учреждения педагогическими кадрами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>
        <w:tc>
          <w:tcPr>
            <w:tcW w:w="1134" w:type="dxa"/>
            <w:vMerge w:val="continue"/>
            <w:tcBorders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высшую и первую квалификационную категории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  <w:rtl w:val="off"/>
              </w:rPr>
              <w:t>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rtl w:val="off"/>
              </w:rPr>
              <w:t>13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Работа по повышению профессионального уровня педагогических работников</w:t>
            </w:r>
          </w:p>
        </w:tc>
      </w:tr>
      <w:tr>
        <w:tc>
          <w:tcPr>
            <w:tcW w:w="1134" w:type="dxa"/>
            <w:vMerge w:val="continue"/>
            <w:tcBorders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>
        <w:tc>
          <w:tcPr>
            <w:tcW w:w="1134" w:type="dxa"/>
            <w:vMerge w:val="continue"/>
            <w:tcBorders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 учреждения прошедших обучение по дополнительным программам повышения квалификации (1 раз в 3 года)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>
        <w:tc>
          <w:tcPr>
            <w:tcW w:w="1134" w:type="dxa"/>
            <w:vMerge w:val="continue"/>
            <w:tcBorders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Удовлетворенность родителей (законных представителей) предоставляемой услугой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tabs>
                <w:tab w:val="left" w:pos="229"/>
              </w:tabs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>
      <w:pPr>
        <w:pStyle w:val="afa"/>
        <w:rPr>
          <w:rFonts w:ascii="Times New Roman" w:hAnsi="Times New Roman" w:cs="Times New Roman"/>
          <w:sz w:val="22"/>
          <w:szCs w:val="22"/>
        </w:rPr>
      </w:pPr>
    </w:p>
    <w:p>
      <w:pPr>
        <w:pStyle w:val="afa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3.2. Сведения о фактическом достижении показателей, характеризующих объем муниципальной услуги: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  <w:tblLayout w:type="fixed"/>
      </w:tblPr>
      <w:tblGrid>
        <w:gridCol w:w="993"/>
        <w:gridCol w:w="1275"/>
        <w:gridCol w:w="1276"/>
        <w:gridCol w:w="1134"/>
        <w:gridCol w:w="1134"/>
        <w:gridCol w:w="1134"/>
        <w:gridCol w:w="992"/>
        <w:gridCol w:w="709"/>
        <w:gridCol w:w="851"/>
        <w:gridCol w:w="614"/>
        <w:gridCol w:w="614"/>
        <w:gridCol w:w="614"/>
        <w:gridCol w:w="567"/>
        <w:gridCol w:w="709"/>
        <w:gridCol w:w="851"/>
        <w:gridCol w:w="567"/>
        <w:gridCol w:w="567"/>
      </w:tblGrid>
      <w:tr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 ный номер реестро вой записи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0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  <w:p>
            <w:pPr>
              <w:pStyle w:val="af9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размер платы (цена, тариф), рублей</w:t>
            </w:r>
          </w:p>
        </w:tc>
      </w:tr>
      <w:tr>
        <w:tc>
          <w:tcPr>
            <w:tcW w:w="993" w:type="dxa"/>
            <w:vMerge w:val="continue"/>
            <w:tcBorders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наиме-нование показа-теля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HYPERLINK "http://80.253.4.49/document?id=79222&amp;sub=0"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Style w:val="af8"/>
                <w:rFonts w:ascii="Times New Roman" w:hAnsi="Times New Roman"/>
                <w:b w:val="0"/>
                <w:color w:val="auto"/>
                <w:sz w:val="20"/>
                <w:szCs w:val="20"/>
              </w:rPr>
              <w:t>ОКЕИ</w:t>
            </w:r>
            <w:r>
              <w:rPr>
                <w:rStyle w:val="af8"/>
                <w:rFonts w:ascii="Times New Roman" w:hAnsi="Times New Roman"/>
                <w:b w:val="0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rPr>
          <w:trHeight w:val="230" w:hRule="atLeast"/>
        </w:trPr>
        <w:tc>
          <w:tcPr>
            <w:tcW w:w="993" w:type="dxa"/>
            <w:vMerge w:val="continue"/>
            <w:tcBorders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  <w:u w:val="single" w:color="aut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  <w:t>Содержание 1</w:t>
            </w: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  <w:u w:val="single" w:color="aut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  <w:t>Содержание 2</w:t>
            </w: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</w:pP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  <w:u w:val="single" w:color="aut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  <w:t>Содержание 3</w:t>
            </w: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</w:pP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  <w:u w:val="single" w:color="aut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  <w:t>Справоч-ник форм (условий) оказания услуги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</w:pPr>
          </w:p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  <w:t>Справочник периодов пребывания</w:t>
            </w:r>
          </w:p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842" w:type="dxa"/>
            <w:gridSpan w:val="3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tcBorders>
              <w:lef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rPr>
          <w:cantSplit/>
          <w:trHeight w:val="1134" w:hRule="atLeast"/>
        </w:trPr>
        <w:tc>
          <w:tcPr>
            <w:tcW w:w="993" w:type="dxa"/>
            <w:vMerge w:val="continue"/>
            <w:tcBorders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continue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</w:pPr>
          </w:p>
        </w:tc>
        <w:tc>
          <w:tcPr>
            <w:tcW w:w="1276" w:type="dxa"/>
            <w:vMerge w:val="continue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  <w:u w:val="single" w:color="auto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>
            <w:pPr>
              <w:pStyle w:val="af9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6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>
            <w:pPr>
              <w:pStyle w:val="af9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6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>
            <w:pPr>
              <w:pStyle w:val="af9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567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tcBorders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11Г42001000300601008100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</w:pPr>
            <w:r>
              <w:rPr>
                <w:sz w:val="22"/>
                <w:szCs w:val="22"/>
              </w:rPr>
              <w:t>Социально-педагогическая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left="-108" w:hanging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Число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405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15%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Востребованность программ у потребителей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</w:tr>
      <w:t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11Г42001000300201002100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</w:pPr>
            <w:r>
              <w:rPr>
                <w:sz w:val="22"/>
                <w:szCs w:val="22"/>
              </w:rPr>
              <w:t>Естественнонаучная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108"/>
              <w:jc w:val="center"/>
            </w:pPr>
            <w:r>
              <w:rPr>
                <w:color w:val="000000"/>
                <w:sz w:val="20"/>
                <w:szCs w:val="20"/>
              </w:rPr>
              <w:t>Число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</w:pPr>
            <w:r>
              <w:rPr>
                <w:sz w:val="20"/>
                <w:szCs w:val="20"/>
              </w:rPr>
              <w:t>792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765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770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770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1035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35%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Востребованность программ у потребителей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</w:tr>
      <w:t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11Г42001000300401000100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Художественная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108"/>
              <w:jc w:val="center"/>
            </w:pPr>
            <w:r>
              <w:rPr>
                <w:color w:val="000000"/>
                <w:sz w:val="20"/>
                <w:szCs w:val="20"/>
              </w:rPr>
              <w:t>Число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</w:pPr>
            <w:r>
              <w:rPr>
                <w:sz w:val="20"/>
                <w:szCs w:val="20"/>
              </w:rPr>
              <w:t>792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500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375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24%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rtl w:val="off"/>
              </w:rPr>
              <w:t>Востребованность программ у потребителей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</w:tr>
    </w:tbl>
    <w:p/>
    <w:p/>
    <w:p>
      <w:pPr>
        <w:pStyle w:val="80"/>
        <w:ind w:left="6280" w:right="4840" w:hanging="1480"/>
        <w:jc w:val="left"/>
        <w:shd w:val="clear" w:color="auto" w:fill="auto"/>
        <w:tabs>
          <w:tab w:val="left" w:pos="7526" w:leader="underscore"/>
        </w:tabs>
        <w:spacing w:after="0" w:before="0" w:line="571" w:lineRule="exact"/>
        <w:rPr>
          <w:sz w:val="22"/>
          <w:szCs w:val="22"/>
        </w:rPr>
      </w:pPr>
      <w:r>
        <w:rPr>
          <w:sz w:val="22"/>
          <w:szCs w:val="22"/>
        </w:rPr>
        <w:t>Часть 2. Сведения о выполняемых работах</w:t>
      </w:r>
      <w:r>
        <w:rPr>
          <w:sz w:val="22"/>
          <w:szCs w:val="22"/>
          <w:vertAlign w:val="superscript"/>
        </w:rPr>
        <w:t xml:space="preserve">3 </w:t>
      </w:r>
      <w:r>
        <w:rPr>
          <w:sz w:val="22"/>
          <w:szCs w:val="22"/>
        </w:rPr>
        <w:t xml:space="preserve">Раздел </w:t>
      </w:r>
      <w:r>
        <w:rPr>
          <w:sz w:val="22"/>
          <w:szCs w:val="22"/>
          <w:u w:val="single" w:color="auto"/>
          <w:rtl w:val="off"/>
        </w:rPr>
        <w:t>1</w:t>
      </w:r>
    </w:p>
    <w:p>
      <w:pPr>
        <w:pStyle w:val="80"/>
        <w:ind w:firstLine="0"/>
        <w:jc w:val="both"/>
        <w:shd w:val="clear" w:color="auto" w:fill="auto"/>
        <w:numPr>
          <w:ilvl w:val="0"/>
          <w:numId w:val="1"/>
        </w:numPr>
        <w:tabs>
          <w:tab w:val="left" w:pos="330"/>
          <w:tab w:val="left" w:pos="9722" w:leader="underscore"/>
        </w:tabs>
        <w:spacing w:after="0" w:before="0" w:line="283" w:lineRule="exact"/>
        <w:rPr>
          <w:sz w:val="22"/>
          <w:szCs w:val="22"/>
        </w:rPr>
      </w:pPr>
      <w:r>
        <w:rPr>
          <w:sz w:val="22"/>
          <w:szCs w:val="22"/>
        </w:rPr>
        <w:t xml:space="preserve">Наименование работы </w:t>
      </w:r>
      <w:r>
        <w:rPr>
          <w:sz w:val="22"/>
          <w:szCs w:val="22"/>
        </w:rPr>
        <w:tab/>
      </w:r>
      <w:r>
        <w:rPr>
          <w:sz w:val="22"/>
          <w:szCs w:val="22"/>
        </w:rPr>
        <w:t xml:space="preserve"> Уникальный номер</w:t>
      </w:r>
    </w:p>
    <w:p>
      <w:pPr>
        <w:pStyle w:val="80"/>
        <w:ind w:firstLine="0"/>
        <w:jc w:val="both"/>
        <w:shd w:val="clear" w:color="auto" w:fill="auto"/>
        <w:tabs>
          <w:tab w:val="left" w:pos="9722" w:leader="underscore"/>
        </w:tabs>
        <w:spacing w:after="0" w:before="0" w:line="283" w:lineRule="exac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 xml:space="preserve"> по базовому</w:t>
      </w:r>
    </w:p>
    <w:p>
      <w:pPr>
        <w:pStyle w:val="80"/>
        <w:ind w:firstLine="0"/>
        <w:jc w:val="both"/>
        <w:shd w:val="clear" w:color="auto" w:fill="auto"/>
        <w:numPr>
          <w:ilvl w:val="0"/>
          <w:numId w:val="1"/>
        </w:numPr>
        <w:tabs>
          <w:tab w:val="left" w:pos="354"/>
          <w:tab w:val="left" w:pos="8006" w:leader="underscore"/>
          <w:tab w:val="left" w:pos="9722" w:leader="underscore"/>
        </w:tabs>
        <w:spacing w:after="420" w:before="0" w:line="283" w:lineRule="exact"/>
        <w:rPr>
          <w:sz w:val="22"/>
          <w:szCs w:val="22"/>
        </w:rPr>
      </w:pPr>
      <w:r>
        <w:rPr>
          <w:sz w:val="22"/>
          <w:szCs w:val="22"/>
        </w:rPr>
        <w:t xml:space="preserve">Категории потребителей работы </w:t>
      </w:r>
      <w:r>
        <w:rPr>
          <w:sz w:val="22"/>
          <w:szCs w:val="22"/>
        </w:rPr>
        <w:tab/>
      </w: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 xml:space="preserve"> (отраслевому) перечню</w:t>
      </w:r>
    </w:p>
    <w:p>
      <w:pPr>
        <w:pStyle w:val="80"/>
        <w:ind w:firstLine="0"/>
        <w:jc w:val="both"/>
        <w:shd w:val="clear" w:color="auto" w:fill="auto"/>
        <w:numPr>
          <w:ilvl w:val="0"/>
          <w:numId w:val="1"/>
        </w:numPr>
        <w:tabs>
          <w:tab w:val="left" w:pos="349"/>
        </w:tabs>
        <w:spacing w:after="0" w:before="0" w:line="283" w:lineRule="exact"/>
        <w:rPr>
          <w:sz w:val="22"/>
          <w:szCs w:val="22"/>
        </w:rPr>
      </w:pPr>
      <w:r>
        <w:rPr>
          <w:sz w:val="22"/>
          <w:szCs w:val="22"/>
        </w:rPr>
        <w:t>Сведения о фактическом достижении показателей, характеризующих объем и (или) качество работы:</w:t>
      </w:r>
    </w:p>
    <w:p>
      <w:pPr>
        <w:pStyle w:val="80"/>
        <w:ind w:firstLine="0"/>
        <w:jc w:val="both"/>
        <w:shd w:val="clear" w:color="auto" w:fill="auto"/>
        <w:numPr>
          <w:ilvl w:val="1"/>
          <w:numId w:val="1"/>
        </w:numPr>
        <w:tabs>
          <w:tab w:val="left" w:pos="517"/>
        </w:tabs>
        <w:spacing w:after="0" w:before="0" w:line="283" w:lineRule="exact"/>
        <w:rPr>
          <w:sz w:val="22"/>
          <w:szCs w:val="22"/>
        </w:rPr>
      </w:pPr>
      <w:r>
        <w:rPr>
          <w:sz w:val="22"/>
          <w:szCs w:val="22"/>
        </w:rPr>
        <w:t>Сведения о фактическом достижении показателей, характеризующих качество работы:</w:t>
      </w:r>
    </w:p>
    <w:tbl>
      <w:tblPr>
        <w:tblOverlap w:val="never"/>
        <w:tblW w:w="0" w:type="auto"/>
        <w:tblLook w:val="0000" w:firstRow="0" w:lastRow="0" w:firstColumn="0" w:lastColumn="0" w:noHBand="0" w:noVBand="0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335"/>
        <w:gridCol w:w="1051"/>
        <w:gridCol w:w="1071"/>
        <w:gridCol w:w="1061"/>
        <w:gridCol w:w="1066"/>
        <w:gridCol w:w="1057"/>
        <w:gridCol w:w="986"/>
        <w:gridCol w:w="986"/>
        <w:gridCol w:w="708"/>
        <w:gridCol w:w="1071"/>
        <w:gridCol w:w="977"/>
        <w:gridCol w:w="977"/>
        <w:gridCol w:w="986"/>
        <w:gridCol w:w="982"/>
      </w:tblGrid>
      <w:tr>
        <w:trPr>
          <w:jc w:val="center"/>
          <w:trHeight w:val="257" w:hRule="exact"/>
        </w:trPr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23"/>
              <w:ind w:left="140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Уникальный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номер</w:t>
            </w:r>
          </w:p>
          <w:p>
            <w:pPr>
              <w:pStyle w:val="23"/>
              <w:ind w:left="200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реестровой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записи</w:t>
            </w:r>
          </w:p>
        </w:tc>
        <w:tc>
          <w:tcPr>
            <w:tcW w:w="31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4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767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Показатель качества работы</w:t>
            </w:r>
          </w:p>
        </w:tc>
      </w:tr>
      <w:tr>
        <w:trPr>
          <w:jc w:val="center"/>
          <w:trHeight w:val="992" w:hRule="exact"/>
        </w:trPr>
        <w:tc>
          <w:tcPr>
            <w:tcW w:w="1335" w:type="dxa"/>
            <w:vMerge w:val="continue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3"/>
            <w:vMerge w:val="continue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2122" w:type="dxa"/>
            <w:gridSpan w:val="2"/>
            <w:vMerge w:val="continue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наимено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вание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показа-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теля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23"/>
              <w:ind w:left="420" w:firstLine="80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утверждено в муници- пальном задании на год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исполнено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на</w:t>
            </w:r>
          </w:p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отчетную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дату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допусти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мое</w:t>
            </w:r>
          </w:p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(возмож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ное)</w:t>
            </w:r>
          </w:p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отклоне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ние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отклоне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ние,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превы</w:t>
            </w:r>
          </w:p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шающее</w:t>
            </w:r>
          </w:p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допусти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мое</w:t>
            </w:r>
          </w:p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(возмож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ное)</w:t>
            </w:r>
          </w:p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значение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причина</w:t>
            </w:r>
          </w:p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отклоне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ния</w:t>
            </w:r>
          </w:p>
        </w:tc>
      </w:tr>
      <w:tr>
        <w:trPr>
          <w:jc w:val="center"/>
          <w:trHeight w:val="262" w:hRule="exact"/>
        </w:trPr>
        <w:tc>
          <w:tcPr>
            <w:tcW w:w="1335" w:type="dxa"/>
            <w:vMerge w:val="continue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6" w:type="dxa"/>
            <w:vMerge w:val="continue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after="120"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наимено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12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код</w:t>
            </w:r>
          </w:p>
        </w:tc>
        <w:tc>
          <w:tcPr>
            <w:tcW w:w="1071" w:type="dxa"/>
            <w:vMerge w:val="continue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77" w:type="dxa"/>
            <w:vMerge w:val="continue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77" w:type="dxa"/>
            <w:vMerge w:val="continue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6" w:type="dxa"/>
            <w:vMerge w:val="continue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2" w:type="dxa"/>
            <w:vMerge w:val="continue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</w:tr>
      <w:tr>
        <w:trPr>
          <w:jc w:val="center"/>
          <w:trHeight w:val="905" w:hRule="exact"/>
        </w:trPr>
        <w:tc>
          <w:tcPr>
            <w:tcW w:w="1335" w:type="dxa"/>
            <w:vMerge w:val="continue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(наимено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вание</w:t>
            </w:r>
          </w:p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(наимено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вание</w:t>
            </w:r>
          </w:p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(наимено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вание</w:t>
            </w:r>
          </w:p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(наимено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вание</w:t>
            </w:r>
          </w:p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(наимено</w:t>
            </w:r>
          </w:p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вание</w:t>
            </w:r>
          </w:p>
          <w:p>
            <w:pPr>
              <w:pStyle w:val="23"/>
              <w:jc w:val="left"/>
              <w:framePr w:w="14518" w:h="3896" w:wrap="notBeside" w:hAnchor="page" w:vAnchor="text" w:x="1583" w:y="233" w:hRule="exact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986" w:type="dxa"/>
            <w:vMerge w:val="continue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6" w:type="dxa"/>
            <w:vMerge w:val="continue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708" w:type="dxa"/>
            <w:vMerge w:val="continue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71" w:type="dxa"/>
            <w:vMerge w:val="continue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77" w:type="dxa"/>
            <w:vMerge w:val="continue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77" w:type="dxa"/>
            <w:vMerge w:val="continue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6" w:type="dxa"/>
            <w:vMerge w:val="continue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2" w:type="dxa"/>
            <w:vMerge w:val="continue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</w:tr>
      <w:tr>
        <w:trPr>
          <w:jc w:val="center"/>
          <w:trHeight w:val="233" w:hRule="exact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23"/>
              <w:jc w:val="center"/>
              <w:framePr w:w="14518" w:h="3896" w:wrap="notBeside" w:hAnchor="page" w:vAnchor="text" w:x="1583" w:y="233" w:hRule="exact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14</w:t>
            </w:r>
          </w:p>
        </w:tc>
      </w:tr>
      <w:tr>
        <w:trPr>
          <w:jc w:val="center"/>
          <w:trHeight w:val="233" w:hRule="exact"/>
        </w:trPr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>
        <w:trPr>
          <w:jc w:val="center"/>
          <w:trHeight w:val="233" w:hRule="exact"/>
        </w:trPr>
        <w:tc>
          <w:tcPr>
            <w:tcW w:w="1335" w:type="dxa"/>
            <w:vMerge w:val="continue"/>
            <w:tcBorders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51" w:type="dxa"/>
            <w:vMerge w:val="continue"/>
            <w:tcBorders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71" w:type="dxa"/>
            <w:vMerge w:val="continue"/>
            <w:tcBorders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61" w:type="dxa"/>
            <w:vMerge w:val="continue"/>
            <w:tcBorders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66" w:type="dxa"/>
            <w:vMerge w:val="continue"/>
            <w:tcBorders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57" w:type="dxa"/>
            <w:vMerge w:val="continue"/>
            <w:tcBorders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</w:tr>
      <w:tr>
        <w:trPr>
          <w:jc w:val="center"/>
          <w:trHeight w:val="233" w:hRule="exact"/>
        </w:trPr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</w:tr>
      <w:tr>
        <w:trPr>
          <w:jc w:val="center"/>
          <w:trHeight w:val="248" w:hRule="exact"/>
        </w:trPr>
        <w:tc>
          <w:tcPr>
            <w:tcW w:w="1335" w:type="dxa"/>
            <w:vMerge w:val="continue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51" w:type="dxa"/>
            <w:vMerge w:val="continue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71" w:type="dxa"/>
            <w:vMerge w:val="continue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61" w:type="dxa"/>
            <w:vMerge w:val="continue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66" w:type="dxa"/>
            <w:vMerge w:val="continue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57" w:type="dxa"/>
            <w:vMerge w:val="continue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framePr w:w="14518" w:h="3896" w:wrap="notBeside" w:hAnchor="page" w:vAnchor="text" w:x="1583" w:y="233" w:hRule="exact"/>
              <w:rPr>
                <w:sz w:val="20"/>
                <w:szCs w:val="20"/>
              </w:rPr>
            </w:pPr>
          </w:p>
        </w:tc>
      </w:tr>
    </w:tbl>
    <w:p>
      <w:pPr>
        <w:framePr w:w="14518" w:h="3896" w:wrap="notBeside" w:hAnchor="page" w:vAnchor="text" w:x="1583" w:y="233" w:hRule="exact"/>
        <w:rPr>
          <w:sz w:val="22"/>
          <w:szCs w:val="22"/>
        </w:rPr>
      </w:pPr>
    </w:p>
    <w:p>
      <w:pPr>
        <w:pStyle w:val="80"/>
        <w:ind w:firstLine="0"/>
        <w:jc w:val="both"/>
        <w:shd w:val="clear" w:color="auto" w:fill="auto"/>
        <w:tabs>
          <w:tab w:val="left" w:pos="517"/>
        </w:tabs>
        <w:spacing w:after="0" w:before="0" w:line="283" w:lineRule="exact"/>
        <w:rPr>
          <w:sz w:val="22"/>
          <w:szCs w:val="2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  <w:sectPr>
          <w:pgSz w:w="16840" w:h="11900" w:orient="landscape"/>
          <w:pgMar w:top="1276" w:right="1287" w:bottom="1671" w:left="1762" w:header="0" w:footer="3" w:gutter="0"/>
          <w:cols w:space="720"/>
          <w:docGrid w:linePitch="360"/>
          <w:noEndnote/>
        </w:sectPr>
      </w:pPr>
    </w:p>
    <w:p>
      <w:pPr>
        <w:rPr>
          <w:sz w:val="20"/>
          <w:szCs w:val="20"/>
          <w:rtl w:val="off"/>
        </w:rPr>
      </w:pPr>
      <w:r>
        <w:rPr>
          <w:sz w:val="20"/>
          <w:szCs w:val="20"/>
          <w:rtl w:val="off"/>
        </w:rPr>
        <w:drawing>
          <wp:inline distT="0" distB="0" distL="180" distR="180">
            <wp:extent cx="9431020" cy="420878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31020" cy="42087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fa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</w:t>
      </w:r>
    </w:p>
    <w:p>
      <w:pPr>
        <w:tabs>
          <w:tab w:val="left" w:pos="11805"/>
        </w:tabs>
        <w:rPr>
          <w:sz w:val="20"/>
          <w:szCs w:val="20"/>
        </w:rPr>
      </w:pPr>
      <w:bookmarkStart w:id="1" w:name="sub_11001"/>
      <w:r>
        <w:rPr>
          <w:rStyle w:val="af7"/>
          <w:bCs/>
          <w:sz w:val="20"/>
          <w:szCs w:val="20"/>
        </w:rPr>
        <w:t>1</w:t>
      </w:r>
      <w:r>
        <w:rPr>
          <w:sz w:val="20"/>
          <w:szCs w:val="20"/>
        </w:rPr>
        <w:t xml:space="preserve"> Номер муниципального задания присваивается в информационной системе Министерства финансов Российской Федерации.</w:t>
      </w:r>
      <w:r>
        <w:rPr>
          <w:sz w:val="20"/>
          <w:szCs w:val="20"/>
        </w:rPr>
        <w:tab/>
      </w:r>
      <w:bookmarkEnd w:id="1"/>
    </w:p>
    <w:p>
      <w:pPr>
        <w:rPr>
          <w:sz w:val="20"/>
          <w:szCs w:val="20"/>
        </w:rPr>
      </w:pPr>
      <w:bookmarkStart w:id="2" w:name="sub_11002"/>
      <w:r>
        <w:rPr>
          <w:rStyle w:val="af7"/>
          <w:bCs/>
          <w:sz w:val="20"/>
          <w:szCs w:val="20"/>
        </w:rPr>
        <w:t>2</w:t>
      </w:r>
      <w:r>
        <w:rPr>
          <w:sz w:val="20"/>
          <w:szCs w:val="20"/>
        </w:rPr>
        <w:t xml:space="preserve"> 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  <w:bookmarkEnd w:id="2"/>
      <w:bookmarkStart w:id="3" w:name="sub_11003"/>
      <w:bookmarkEnd w:id="3"/>
    </w:p>
    <w:p>
      <w:pPr>
        <w:rPr>
          <w:sz w:val="20"/>
          <w:szCs w:val="20"/>
        </w:rPr>
      </w:pPr>
      <w:bookmarkStart w:id="4" w:name="sub_11004"/>
      <w:r>
        <w:rPr>
          <w:b/>
          <w:sz w:val="20"/>
          <w:szCs w:val="20"/>
        </w:rPr>
        <w:t>3</w:t>
      </w:r>
      <w:r>
        <w:rPr>
          <w:sz w:val="20"/>
          <w:szCs w:val="20"/>
        </w:rPr>
        <w:t xml:space="preserve"> 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из работ с указанием порядкового номера раздела</w:t>
      </w:r>
      <w:bookmarkEnd w:id="4"/>
    </w:p>
    <w:p>
      <w:pPr>
        <w:rPr>
          <w:sz w:val="20"/>
          <w:szCs w:val="20"/>
        </w:rPr>
      </w:pPr>
    </w:p>
    <w:sectPr>
      <w:pgSz w:w="16837" w:h="11905" w:orient="landscape"/>
      <w:pgMar w:top="709" w:right="567" w:bottom="284" w:left="1418" w:header="720" w:footer="720" w:gutter="0"/>
      <w:cols w:space="720"/>
      <w:docGrid w:linePitch="360"/>
      <w:headerReference w:type="default" r:id="rId3"/>
      <w:footerReference w:type="default" r:id="rId4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true"/>
    <w:sig w:usb0="E0002AFF" w:usb1="C0007841" w:usb2="00000009" w:usb3="00000001" w:csb0="400001FF" w:csb1="FFFF0000"/>
  </w:font>
  <w:font w:name="Calibri">
    <w:panose1 w:val="020F0502020204030204"/>
    <w:family w:val="swiss"/>
    <w:charset w:val="cc"/>
    <w:notTrueType w:val="true"/>
    <w:sig w:usb0="E00002FF" w:usb1="4000ACFF" w:usb2="00000001" w:usb3="00000001" w:csb0="2000019F" w:csb1="00000001"/>
  </w:font>
  <w:font w:name="Arial">
    <w:panose1 w:val="020B0604020202020204"/>
    <w:family w:val="swiss"/>
    <w:charset w:val="cc"/>
    <w:notTrueType w:val="true"/>
    <w:sig w:usb0="E0002AFF" w:usb1="C0007843" w:usb2="00000009" w:usb3="00000001" w:csb0="400001FF" w:csb1="FFFF0000"/>
  </w:font>
  <w:font w:name="Courier New">
    <w:panose1 w:val="02070309020205020404"/>
    <w:family w:val="modern"/>
    <w:charset w:val="cc"/>
    <w:notTrueType w:val="true"/>
    <w:sig w:usb0="E0002AFF" w:usb1="C0007843" w:usb2="00000009" w:usb3="00000001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adjustRightInd/>
      <w:autoSpaceDE w:val="off"/>
      <w:autoSpaceDN w:val="off"/>
      <w:widowControl w:val="off"/>
      <w:rPr>
        <w:sz w:val="2"/>
        <w:szCs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f8"/>
      <w:jc w:val="center"/>
      <w:rPr>
        <w:lang w:val="en-US"/>
        <w:sz w:val="22"/>
        <w:szCs w:val="22"/>
      </w:rPr>
    </w:pPr>
    <w:r>
      <w:rPr>
        <w:sz w:val="22"/>
        <w:szCs w:val="22"/>
      </w:rPr>
      <w:fldChar w:fldCharType="begin"/>
    </w:r>
    <w:r>
      <w:rPr>
        <w:sz w:val="22"/>
        <w:szCs w:val="22"/>
      </w:rPr>
      <w:instrText>PAGE   \* MERGEFORMAT</w:instrText>
    </w:r>
    <w:r>
      <w:rPr>
        <w:sz w:val="22"/>
        <w:szCs w:val="22"/>
      </w:rPr>
      <w:fldChar w:fldCharType="separate"/>
    </w:r>
    <w:r>
      <w:rPr>
        <w:noProof/>
        <w:sz w:val="22"/>
        <w:szCs w:val="22"/>
      </w:rPr>
      <w:t>12</w:t>
    </w:r>
    <w:r>
      <w:rPr>
        <w:sz w:val="22"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4ffb23a7"/>
    <w:multiLevelType w:val="multilevel"/>
    <w:tmpl w:val="fd6a8fc8"/>
    <w:lvl w:ilvl="0">
      <w:start w:val="1"/>
      <w:lvlText w:val="%1."/>
      <w:lvlJc w:val="left"/>
      <w:rPr>
        <w:lang w:val="ru-RU" w:eastAsia="ru-RU"/>
        <w:rFonts w:ascii="Times New Roman" w:eastAsia="Times New Roman" w:hAnsi="Times New Roman" w:cs="Times New Roman"/>
        <w:b w:val="0"/>
        <w:bCs w:val="0"/>
        <w:i w:val="0"/>
        <w:iCs w:val="0"/>
        <w:smallCaps w:val="off"/>
        <w:strike w:val="off"/>
        <w:color w:val="000000"/>
        <w:w w:val="100"/>
        <w:sz w:val="21"/>
        <w:szCs w:val="21"/>
        <w:u w:val="none" w:color="auto"/>
        <w:position w:val="0"/>
        <w:spacing w:val="0"/>
      </w:rPr>
    </w:lvl>
    <w:lvl w:ilvl="1">
      <w:start w:val="1"/>
      <w:lvlText w:val="%1.%2."/>
      <w:lvlJc w:val="left"/>
      <w:rPr>
        <w:lang w:val="ru-RU" w:eastAsia="ru-RU"/>
        <w:rFonts w:ascii="Times New Roman" w:eastAsia="Times New Roman" w:hAnsi="Times New Roman" w:cs="Times New Roman"/>
        <w:b w:val="0"/>
        <w:bCs w:val="0"/>
        <w:i w:val="0"/>
        <w:iCs w:val="0"/>
        <w:smallCaps w:val="off"/>
        <w:strike w:val="off"/>
        <w:color w:val="000000"/>
        <w:w w:val="100"/>
        <w:sz w:val="21"/>
        <w:szCs w:val="21"/>
        <w:u w:val="none" w:color="auto"/>
        <w:position w:val="0"/>
        <w:spacing w:val="0"/>
      </w:rPr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9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ru-RU" w:bidi="ar-SA"/>
        <w:rFonts w:ascii="Calibri" w:eastAsia="Calibri" w:hAnsi="Calibri" w:cs="Times New Roman"/>
      </w:rPr>
    </w:rPrDefault>
    <w:pPrDefault>
      <w:pPr/>
    </w:pPrDefault>
  </w:docDefaults>
  <w:style w:type="paragraph" w:default="1" w:styleId="a1">
    <w:name w:val="Normal"/>
    <w:qFormat/>
    <w:rPr>
      <w:rFonts w:ascii="Times New Roman" w:eastAsia="Times New Roman" w:hAnsi="Times New Roman"/>
      <w:sz w:val="24"/>
      <w:szCs w:val="24"/>
    </w:rPr>
  </w:style>
  <w:style w:type="character" w:default="1" w:styleId="a2">
    <w:name w:val="Default Paragraph Font"/>
    <w:semiHidden/>
    <w:unhideWhenUsed/>
  </w:style>
  <w:style w:type="table" w:default="1" w:styleId="a3">
    <w:name w:val="Normal Table"/>
    <w:qFormat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customStyle="1" w:styleId="af7">
    <w:name w:val="Цветовое выделение"/>
    <w:rPr>
      <w:b/>
      <w:color w:val="26282F"/>
    </w:rPr>
  </w:style>
  <w:style w:type="character" w:customStyle="1" w:styleId="22">
    <w:name w:val="Основной текст (2)_"/>
    <w:basedOn w:val="a2"/>
    <w:link w:val="Normal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af8">
    <w:name w:val="Гипертекстовая ссылка"/>
    <w:basedOn w:val="af7"/>
    <w:rPr>
      <w:rFonts w:cs="Times New Roman"/>
      <w:color w:val="106BBE"/>
    </w:rPr>
  </w:style>
  <w:style w:type="paragraph" w:customStyle="1" w:styleId="af9">
    <w:name w:val="Нормальный (таблица)"/>
    <w:basedOn w:val="a1"/>
    <w:next w:val="a1"/>
    <w:pPr>
      <w:adjustRightInd/>
      <w:autoSpaceDE w:val="off"/>
      <w:autoSpaceDN w:val="off"/>
      <w:widowControl w:val="off"/>
      <w:jc w:val="both"/>
    </w:pPr>
    <w:rPr>
      <w:rFonts w:ascii="Arial" w:hAnsi="Arial" w:cs="Arial"/>
      <w:sz w:val="26"/>
      <w:szCs w:val="26"/>
    </w:rPr>
  </w:style>
  <w:style w:type="paragraph" w:customStyle="1" w:styleId="afa">
    <w:name w:val="Таблицы (моноширинный)"/>
    <w:basedOn w:val="a1"/>
    <w:next w:val="a1"/>
    <w:pPr>
      <w:adjustRightInd/>
      <w:autoSpaceDE w:val="off"/>
      <w:autoSpaceDN w:val="off"/>
      <w:widowControl w:val="off"/>
    </w:pPr>
    <w:rPr>
      <w:rFonts w:ascii="Courier New" w:hAnsi="Courier New" w:cs="Courier New"/>
      <w:sz w:val="26"/>
      <w:szCs w:val="26"/>
    </w:rPr>
  </w:style>
  <w:style w:type="paragraph" w:customStyle="1" w:styleId="80">
    <w:name w:val="Основной текст (8)"/>
    <w:basedOn w:val="a1"/>
    <w:link w:val="Normal"/>
    <w:pPr>
      <w:ind w:hanging="2140"/>
      <w:widowControl w:val="off"/>
      <w:jc w:val="center"/>
      <w:shd w:val="clear" w:color="auto" w:fill="FFFFFF"/>
      <w:spacing w:after="60" w:before="480" w:line="0" w:lineRule="atLeast"/>
    </w:pPr>
    <w:rPr>
      <w:sz w:val="21"/>
      <w:szCs w:val="21"/>
    </w:rPr>
  </w:style>
  <w:style w:type="character" w:customStyle="1" w:styleId="29pt">
    <w:name w:val="Основной текст (2) + 9 pt"/>
    <w:basedOn w:val="22"/>
    <w:rPr>
      <w:lang w:val="ru-RU" w:eastAsia="ru-RU" w:bidi="ru-RU"/>
      <w:color w:val="000000"/>
      <w:w w:val="100"/>
      <w:sz w:val="18"/>
      <w:szCs w:val="18"/>
      <w:position w:val="0"/>
      <w:spacing w:val="0"/>
    </w:rPr>
  </w:style>
  <w:style w:type="paragraph" w:customStyle="1" w:styleId="23">
    <w:name w:val="Основной текст (2)"/>
    <w:basedOn w:val="a1"/>
    <w:link w:val="Normal"/>
    <w:pPr>
      <w:widowControl w:val="off"/>
      <w:jc w:val="both"/>
      <w:shd w:val="clear" w:color="auto" w:fill="FFFFFF"/>
      <w:spacing w:before="900" w:line="322" w:lineRule="exact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header" Target="header1.xml" /><Relationship Id="rId4" Type="http://schemas.openxmlformats.org/officeDocument/2006/relationships/footer" Target="footer1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5" Type="http://schemas.openxmlformats.org/officeDocument/2006/relationships/styles" Target="styles.xml" /><Relationship Id="rId6" Type="http://schemas.openxmlformats.org/officeDocument/2006/relationships/settings" Target="settings.xml" /><Relationship Id="rId7" Type="http://schemas.openxmlformats.org/officeDocument/2006/relationships/fontTable" Target="fontTable.xml" /><Relationship Id="rId8" Type="http://schemas.openxmlformats.org/officeDocument/2006/relationships/webSettings" Target="webSettings.xml" /><Relationship Id="rId9" Type="http://schemas.openxmlformats.org/officeDocument/2006/relationships/numbering" Target="numbering.xml" /><Relationship Id="rId1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Ботвиньева Татьяна Николаевна</dc:creator>
  <cp:keywords/>
  <dc:description/>
  <cp:lastModifiedBy>Acer</cp:lastModifiedBy>
  <cp:revision>1</cp:revision>
  <dcterms:created xsi:type="dcterms:W3CDTF">2017-12-28T12:24:00Z</dcterms:created>
  <dcterms:modified xsi:type="dcterms:W3CDTF">2019-01-18T11:21:25Z</dcterms:modified>
  <cp:lastPrinted>2018-01-15T09:18:00Z</cp:lastPrinted>
  <cp:version>0900.0000.01</cp:version>
</cp:coreProperties>
</file>